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82" w:rsidRPr="00D704A4" w:rsidRDefault="00560A82" w:rsidP="00560A82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DZP.271.</w:t>
      </w:r>
      <w:r w:rsidR="00107A5E">
        <w:rPr>
          <w:rFonts w:ascii="Times New Roman" w:hAnsi="Times New Roman"/>
          <w:b/>
          <w:sz w:val="24"/>
          <w:szCs w:val="24"/>
        </w:rPr>
        <w:t>14</w:t>
      </w:r>
      <w:r w:rsidR="006D5C4B">
        <w:rPr>
          <w:rFonts w:ascii="Times New Roman" w:hAnsi="Times New Roman"/>
          <w:b/>
          <w:sz w:val="24"/>
          <w:szCs w:val="24"/>
        </w:rPr>
        <w:t>.2022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 </w:t>
      </w:r>
      <w:r w:rsidRPr="00D704A4">
        <w:rPr>
          <w:rFonts w:ascii="Times New Roman" w:hAnsi="Times New Roman"/>
          <w:b/>
          <w:sz w:val="24"/>
          <w:szCs w:val="24"/>
        </w:rPr>
        <w:t xml:space="preserve">Załącznik nr </w:t>
      </w:r>
      <w:r w:rsidR="00F078C6" w:rsidRPr="00D704A4">
        <w:rPr>
          <w:rFonts w:ascii="Times New Roman" w:hAnsi="Times New Roman"/>
          <w:b/>
          <w:sz w:val="24"/>
          <w:szCs w:val="24"/>
        </w:rPr>
        <w:t>9</w:t>
      </w:r>
      <w:r w:rsidR="008A5070" w:rsidRPr="00D704A4">
        <w:rPr>
          <w:rFonts w:ascii="Times New Roman" w:hAnsi="Times New Roman"/>
          <w:b/>
          <w:sz w:val="24"/>
          <w:szCs w:val="24"/>
        </w:rPr>
        <w:t xml:space="preserve"> do S</w:t>
      </w:r>
      <w:r w:rsidR="005053EF" w:rsidRPr="00D704A4">
        <w:rPr>
          <w:rFonts w:ascii="Times New Roman" w:hAnsi="Times New Roman"/>
          <w:b/>
          <w:sz w:val="24"/>
          <w:szCs w:val="24"/>
        </w:rPr>
        <w:t>WZ</w:t>
      </w:r>
    </w:p>
    <w:p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</w:t>
      </w:r>
      <w:r w:rsidR="00D704A4">
        <w:rPr>
          <w:rFonts w:ascii="Times New Roman" w:hAnsi="Times New Roman"/>
          <w:b/>
          <w:sz w:val="24"/>
        </w:rPr>
        <w:t>:</w:t>
      </w:r>
    </w:p>
    <w:p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oraz właściwe usunięcie wad i usterek.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>) - łączna suma gwarancyjna, tj.: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>) – suma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suma gwarancyjna z tytułu udzielonej  rękojmi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gwarancji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 gwarancji zabezpiecza roszczenia Beneficjenta wobec Wykonawcy z tytułu wykonania zastępczego usunięcia wad i usterek oraz wymaganych kar um</w:t>
      </w:r>
      <w:r w:rsidR="00107A5E">
        <w:rPr>
          <w:rFonts w:ascii="Times New Roman" w:hAnsi="Times New Roman"/>
        </w:rPr>
        <w:t>ownych wynikających ze zwłoki</w:t>
      </w:r>
      <w:bookmarkStart w:id="0" w:name="_GoBack"/>
      <w:bookmarkEnd w:id="0"/>
      <w:r w:rsidRPr="00D24A61">
        <w:rPr>
          <w:rFonts w:ascii="Times New Roman" w:hAnsi="Times New Roman"/>
        </w:rPr>
        <w:t xml:space="preserve"> w usunięciu wad i usterek objętych rękojmią i gwarancją, a które nie zostały zapłacone przez Wykonawcę.</w:t>
      </w:r>
    </w:p>
    <w:p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zabezpieczenia </w:t>
      </w:r>
      <w:r w:rsidRPr="00D24A61">
        <w:rPr>
          <w:rFonts w:ascii="Times New Roman" w:hAnsi="Times New Roman"/>
        </w:rPr>
        <w:t>o którym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gwarancji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że  żądana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>. 2) gwarancj</w:t>
      </w:r>
      <w:r w:rsidR="00D24A61" w:rsidRPr="00B3624B">
        <w:rPr>
          <w:rFonts w:ascii="Times New Roman" w:hAnsi="Times New Roman"/>
        </w:rPr>
        <w:t>i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r w:rsidRPr="00D24A61">
        <w:rPr>
          <w:rFonts w:ascii="Times New Roman" w:hAnsi="Times New Roman"/>
        </w:rPr>
        <w:t xml:space="preserve">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>, stanowią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>; oraz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>aranta oraz adres na który należ</w:t>
      </w:r>
      <w:r w:rsidRPr="00D24A61">
        <w:rPr>
          <w:rFonts w:ascii="Times New Roman" w:hAnsi="Times New Roman"/>
        </w:rPr>
        <w:t>y kierować wezwanie do zapłaty:</w:t>
      </w: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BD7B5A" w:rsidRPr="00AC00DB" w:rsidRDefault="00BD7B5A" w:rsidP="00BD7B5A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:rsidR="00256A46" w:rsidRDefault="00256A46" w:rsidP="00AC00DB">
      <w:pPr>
        <w:pStyle w:val="Bezodstpw"/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>przypadku określonym  w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Pzp.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ust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5066E"/>
    <w:rsid w:val="000575C7"/>
    <w:rsid w:val="000667A9"/>
    <w:rsid w:val="000A0573"/>
    <w:rsid w:val="000F39D1"/>
    <w:rsid w:val="00100620"/>
    <w:rsid w:val="00107A5E"/>
    <w:rsid w:val="00173268"/>
    <w:rsid w:val="001C0CF4"/>
    <w:rsid w:val="001C5F6B"/>
    <w:rsid w:val="002132DE"/>
    <w:rsid w:val="002252D9"/>
    <w:rsid w:val="00256A46"/>
    <w:rsid w:val="00275BD4"/>
    <w:rsid w:val="00283B2F"/>
    <w:rsid w:val="00324AFE"/>
    <w:rsid w:val="003B43B4"/>
    <w:rsid w:val="005053EF"/>
    <w:rsid w:val="0051142B"/>
    <w:rsid w:val="00560A82"/>
    <w:rsid w:val="00595B40"/>
    <w:rsid w:val="006032BC"/>
    <w:rsid w:val="00616D52"/>
    <w:rsid w:val="006200AF"/>
    <w:rsid w:val="00630000"/>
    <w:rsid w:val="0064297E"/>
    <w:rsid w:val="006529E1"/>
    <w:rsid w:val="006829CF"/>
    <w:rsid w:val="006D5C4B"/>
    <w:rsid w:val="006E5B16"/>
    <w:rsid w:val="007040A3"/>
    <w:rsid w:val="00712A38"/>
    <w:rsid w:val="00733AE3"/>
    <w:rsid w:val="0078756B"/>
    <w:rsid w:val="00875CAE"/>
    <w:rsid w:val="008838CF"/>
    <w:rsid w:val="008A5070"/>
    <w:rsid w:val="008E7720"/>
    <w:rsid w:val="00913F94"/>
    <w:rsid w:val="00921BDC"/>
    <w:rsid w:val="009512E4"/>
    <w:rsid w:val="00976D60"/>
    <w:rsid w:val="009A37A2"/>
    <w:rsid w:val="009E4418"/>
    <w:rsid w:val="00A25290"/>
    <w:rsid w:val="00A475D0"/>
    <w:rsid w:val="00AA1E30"/>
    <w:rsid w:val="00AC00DB"/>
    <w:rsid w:val="00AF52A3"/>
    <w:rsid w:val="00B242D1"/>
    <w:rsid w:val="00B3624B"/>
    <w:rsid w:val="00B75E75"/>
    <w:rsid w:val="00B8763B"/>
    <w:rsid w:val="00B9467E"/>
    <w:rsid w:val="00BB4356"/>
    <w:rsid w:val="00BD7B5A"/>
    <w:rsid w:val="00BE4739"/>
    <w:rsid w:val="00BE5284"/>
    <w:rsid w:val="00BE67E1"/>
    <w:rsid w:val="00BF2390"/>
    <w:rsid w:val="00C012C8"/>
    <w:rsid w:val="00C4731F"/>
    <w:rsid w:val="00CA7183"/>
    <w:rsid w:val="00CC290D"/>
    <w:rsid w:val="00D00394"/>
    <w:rsid w:val="00D05E66"/>
    <w:rsid w:val="00D24A61"/>
    <w:rsid w:val="00D45D62"/>
    <w:rsid w:val="00D46FA3"/>
    <w:rsid w:val="00D704A4"/>
    <w:rsid w:val="00D81998"/>
    <w:rsid w:val="00D9007E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6A9D2-C647-4637-8EAF-52C381F7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853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Konto Microsoft</cp:lastModifiedBy>
  <cp:revision>7</cp:revision>
  <cp:lastPrinted>2022-08-25T10:18:00Z</cp:lastPrinted>
  <dcterms:created xsi:type="dcterms:W3CDTF">2021-03-05T10:21:00Z</dcterms:created>
  <dcterms:modified xsi:type="dcterms:W3CDTF">2022-08-25T10:18:00Z</dcterms:modified>
</cp:coreProperties>
</file>